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Majetkoprávní transakce, kupní smlouvy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 xml:space="preserve">Majetek – práce s majetkovou evidencí (pořízení, převody, vyřazení) 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256/2013 Sb., - Katastrální zákon,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Dárci, kupující, prodávající.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titul, datum narození, rodné číslo, trvalé bydliště, e-mail, telefon, datová schránka, číslo občanského průkazu, bankovní spojení bydliště, OP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Zaměstnancům úřadu k dalšímu využití a zpracování –   účtování, odpisy atd,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Kontrolním orgánům, auditorům, poskytovatelům dotací, finančním úřadům...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56 Smlouvy (nejsou-li nedílnou součástí příslušných dokumentů)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56.1 Smlouvy - všeobecně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56.2 Smlouvy - obchodní (hospodářské)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56.5 Smlouvy - úvěrové V5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56.6 Smlouvy - o vedení účtu V5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Doklady o nabytí majetku nebo jeho vyřazení  (majetek svěřený do správy) se uchováva</w:t>
            </w:r>
            <w:bookmarkStart w:id="0" w:name="_GoBack"/>
            <w:bookmarkEnd w:id="0"/>
            <w:r>
              <w:rPr/>
              <w:t>jí  v uzamčené  kanceláři  a následně v archivu 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Účetní program Fenix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198</Words>
  <Characters>1230</Characters>
  <CharactersWithSpaces>1417</CharactersWithSpaces>
  <Paragraphs>25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2018-05-27T17:47:48Z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